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9A" w:rsidRDefault="00A3079A" w:rsidP="00161A7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546A7" w:rsidRDefault="00DF7DE3" w:rsidP="00161A7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15. </w:t>
      </w:r>
      <w:r w:rsidR="00BC641C" w:rsidRPr="00161A7A">
        <w:rPr>
          <w:rFonts w:ascii="Times New Roman" w:hAnsi="Times New Roman" w:cs="Times New Roman"/>
          <w:sz w:val="28"/>
          <w:szCs w:val="28"/>
        </w:rPr>
        <w:t>Э</w:t>
      </w:r>
      <w:r w:rsidR="00E82852">
        <w:rPr>
          <w:rFonts w:ascii="Times New Roman" w:hAnsi="Times New Roman" w:cs="Times New Roman"/>
          <w:sz w:val="28"/>
          <w:szCs w:val="28"/>
        </w:rPr>
        <w:t xml:space="preserve">ТНОГРАФИЧЕСКОЕ </w:t>
      </w:r>
      <w:r w:rsidR="00A3079A">
        <w:rPr>
          <w:rFonts w:ascii="Times New Roman" w:hAnsi="Times New Roman" w:cs="Times New Roman"/>
          <w:sz w:val="28"/>
          <w:szCs w:val="28"/>
        </w:rPr>
        <w:t>ИССЛЕДОВАНИЕ В СОЦИОЛОГИИ.</w:t>
      </w:r>
    </w:p>
    <w:p w:rsidR="00E82852" w:rsidRPr="00161A7A" w:rsidRDefault="00E82852" w:rsidP="00161A7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34B3" w:rsidRDefault="001A34B3" w:rsidP="00161A7A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Понятие «этнографии»</w:t>
      </w:r>
      <w:r w:rsidR="00161A7A">
        <w:rPr>
          <w:rFonts w:ascii="Times New Roman" w:hAnsi="Times New Roman" w:cs="Times New Roman"/>
          <w:sz w:val="28"/>
          <w:szCs w:val="28"/>
        </w:rPr>
        <w:t>.</w:t>
      </w:r>
    </w:p>
    <w:p w:rsidR="00161A7A" w:rsidRPr="00E82852" w:rsidRDefault="00E82852" w:rsidP="00161A7A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8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Развитие этнографического подхода в социальных науках.</w:t>
      </w:r>
    </w:p>
    <w:p w:rsidR="00E82852" w:rsidRPr="00E82852" w:rsidRDefault="00E82852" w:rsidP="00E82852">
      <w:pPr>
        <w:pStyle w:val="a5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1A34B3" w:rsidRPr="00161A7A" w:rsidRDefault="001A34B3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 xml:space="preserve">Понятие «этнографии» в мировом контексте социальных исследований весьма многозначно. В отечественной науке до сих пор ведутся споры </w:t>
      </w:r>
      <w:r w:rsidR="00571957">
        <w:rPr>
          <w:rFonts w:ascii="Times New Roman" w:hAnsi="Times New Roman" w:cs="Times New Roman"/>
          <w:sz w:val="28"/>
          <w:szCs w:val="28"/>
        </w:rPr>
        <w:t>о том, что такое этнография</w:t>
      </w:r>
      <w:r w:rsidRPr="00161A7A">
        <w:rPr>
          <w:rFonts w:ascii="Times New Roman" w:hAnsi="Times New Roman" w:cs="Times New Roman"/>
          <w:sz w:val="28"/>
          <w:szCs w:val="28"/>
        </w:rPr>
        <w:t>. Понятие «этнографии» можно трактовать в трех смыслах: как дисциплину, жанр и метод. Выше говорилось об этнографии как научной дисциплине. Остановимся на ее особенностях как метода и жанра. Жанр этнографии, скорее, характеризует детальный описательный характер научной репрезентации (представления полученных материалов в отчетах, статьях, монографиях). В таком смысле указанный термин можно встретить как в зарубежных трудах по антропологии, так и в социологических работах. Вместе с тем, в социологии к настоящему времени сложилось особое понимание этнографии как непоз</w:t>
      </w:r>
      <w:r w:rsidR="00FC02DF">
        <w:rPr>
          <w:rFonts w:ascii="Times New Roman" w:hAnsi="Times New Roman" w:cs="Times New Roman"/>
          <w:sz w:val="28"/>
          <w:szCs w:val="28"/>
        </w:rPr>
        <w:t>итивистской, или «качественной»</w:t>
      </w:r>
      <w:r w:rsidRPr="00161A7A">
        <w:rPr>
          <w:rFonts w:ascii="Times New Roman" w:hAnsi="Times New Roman" w:cs="Times New Roman"/>
          <w:sz w:val="28"/>
          <w:szCs w:val="28"/>
        </w:rPr>
        <w:t xml:space="preserve"> методологии.</w:t>
      </w:r>
    </w:p>
    <w:p w:rsidR="001A34B3" w:rsidRPr="00161A7A" w:rsidRDefault="00BC641C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Когда речь идет об этнографических методах, социологи прежде всего вспоминают о включенном наблюдении как исследовательской практике, характеризующей классический этнографический инструментарий. Особенности познавательного аппарата этнографии оказались привлекательными при изучении социальных явлений развитых индустриальных обществ и постепенно оформились в самостоятельную социологическую традицию, имеющую фокусом аналитического интереса проблемы городской жизни, механизмы социальной стратификации, функционирования социальных институтов, трудовых отношений и культурных процессов в организациях.</w:t>
      </w:r>
    </w:p>
    <w:p w:rsidR="00BC641C" w:rsidRPr="00161A7A" w:rsidRDefault="001A34B3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Понятие этнографии часто применяется в качестве синонима этнографического метода, то есть определенного способа познания, с особой методологией, теоретическими и этическими предпосылками научной деятельности. Иными словами, этнография понимается как особый способ анализа культуры. Здесь культура относится к способу существования и символическим кодам любой группы людей, объединенных общими условиями жизни, труда, интересами или трудностями. Особенно часто в фокус этнографического исследования попадает</w:t>
      </w:r>
      <w:r w:rsidR="0079148D" w:rsidRPr="00161A7A">
        <w:rPr>
          <w:rFonts w:ascii="Times New Roman" w:hAnsi="Times New Roman" w:cs="Times New Roman"/>
          <w:sz w:val="28"/>
          <w:szCs w:val="28"/>
        </w:rPr>
        <w:t xml:space="preserve"> </w:t>
      </w:r>
      <w:r w:rsidRPr="00161A7A">
        <w:rPr>
          <w:rFonts w:ascii="Times New Roman" w:hAnsi="Times New Roman" w:cs="Times New Roman"/>
          <w:sz w:val="28"/>
          <w:szCs w:val="28"/>
        </w:rPr>
        <w:t>какая-либо</w:t>
      </w:r>
      <w:r w:rsidR="0079148D" w:rsidRPr="00161A7A">
        <w:rPr>
          <w:rFonts w:ascii="Times New Roman" w:hAnsi="Times New Roman" w:cs="Times New Roman"/>
          <w:sz w:val="28"/>
          <w:szCs w:val="28"/>
        </w:rPr>
        <w:t xml:space="preserve"> </w:t>
      </w:r>
      <w:r w:rsidRPr="00161A7A">
        <w:rPr>
          <w:rFonts w:ascii="Times New Roman" w:hAnsi="Times New Roman" w:cs="Times New Roman"/>
          <w:sz w:val="28"/>
          <w:szCs w:val="28"/>
        </w:rPr>
        <w:t>организация, социальная целостность, например, больница, школа, или даже один из школьных классов, фабрика, полицейский участок, магазин. В другом случае исследуются социокультурные особенности той или иной профессиональной, возрастной, гендерной (половой) или субкультурной группы, например, этнография пожилых людей, рокеров, угонщиков автомобилей, стюардесс и пожарных, обитателей городских трущоб, студентов медицинского колледжа</w:t>
      </w:r>
      <w:r w:rsidR="00161A7A" w:rsidRPr="00161A7A">
        <w:rPr>
          <w:rFonts w:ascii="Times New Roman" w:hAnsi="Times New Roman" w:cs="Times New Roman"/>
          <w:sz w:val="28"/>
          <w:szCs w:val="28"/>
        </w:rPr>
        <w:t>.</w:t>
      </w:r>
    </w:p>
    <w:p w:rsidR="00C62D89" w:rsidRPr="00161A7A" w:rsidRDefault="00BC641C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lastRenderedPageBreak/>
        <w:t>В мировой науке применение этнографического метода считается чрезвычайно важным не только в исследовании традиционных культур и «простых» обществ, но и при изучении современных культур и «сложных» обществ. Очевидно, что методологические и познавательные основания такой этнографии существенно меняются по сравнению с тем, что составляет фундамент теорий эволюционизма с его идеями «культурного уровня» и «прогресса».</w:t>
      </w:r>
    </w:p>
    <w:p w:rsidR="00E82852" w:rsidRDefault="00E82852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2852" w:rsidRPr="00E82852" w:rsidRDefault="00E82852" w:rsidP="00E82852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28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Развитие этнографического подхода в социальных науках.</w:t>
      </w:r>
    </w:p>
    <w:p w:rsidR="00E82852" w:rsidRPr="00E82852" w:rsidRDefault="00E82852" w:rsidP="00E8285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2D89" w:rsidRPr="00161A7A" w:rsidRDefault="00C62D89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Развитие познавательных возможностей этнографического подхода в социальной науке происходило в контексте изменений общественной ситуации. Главные этнографические методы – включенное наблюдение и глубинное интервью, входили изначально в арсенал средств антропологов и этнографов, для изучения «примитивных обществ», а затем их использовали социальные работники, посещая клиентов на дому и проводя с ними беседы. Позднее и социологи начали применять эти подходы к сообществам «гражданской инаковости» (civil otherhood), удаленным в культурном смысле. Таинственный мир социальных проблем открывался современному социальному антропологу и социологу так же, как экзотическая культура п</w:t>
      </w:r>
      <w:r w:rsidR="00FC02DF">
        <w:rPr>
          <w:rFonts w:ascii="Times New Roman" w:hAnsi="Times New Roman" w:cs="Times New Roman"/>
          <w:sz w:val="28"/>
          <w:szCs w:val="28"/>
        </w:rPr>
        <w:t>лемен – антропологу прошлых лет</w:t>
      </w:r>
      <w:r w:rsidRPr="00161A7A">
        <w:rPr>
          <w:rFonts w:ascii="Times New Roman" w:hAnsi="Times New Roman" w:cs="Times New Roman"/>
          <w:sz w:val="28"/>
          <w:szCs w:val="28"/>
        </w:rPr>
        <w:t>. В фокусе исследовательского внимания оказался мир трущоб, городских окраин, детской преступности, наркотиков, психических расстройств, самоубийств. Эволюция предмета, метода и развитие теории в русле этнографических исследований привели к существенному изменению палитры социологии и социальной антропологии.</w:t>
      </w:r>
    </w:p>
    <w:p w:rsidR="00161A7A" w:rsidRPr="00161A7A" w:rsidRDefault="00161A7A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color w:val="000000"/>
          <w:sz w:val="28"/>
          <w:szCs w:val="28"/>
        </w:rPr>
        <w:t>Важно помнить, что уже в развитии классической этнографии (антропологии) с ее акцентом на экзотике произошло открытие европейским человеком «культурного другого» как важного инструмента собственного самоопределения и познания собственной культуры. В самом деле, как человеку удавалось понять себя, как не через противопоставление другим? Как люди смогли признать и осмыслить то, что живем мы в мире своей культуры, как не через знакомство с культурой иной?</w:t>
      </w:r>
    </w:p>
    <w:p w:rsidR="00C62D89" w:rsidRPr="00161A7A" w:rsidRDefault="00C62D89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В литературе по социальным наукам понятие этнографии используется в двух смыслах. </w:t>
      </w:r>
      <w:r w:rsidR="0079148D" w:rsidRPr="00161A7A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Pr="00161A7A">
        <w:rPr>
          <w:rFonts w:ascii="Times New Roman" w:hAnsi="Times New Roman" w:cs="Times New Roman"/>
          <w:sz w:val="28"/>
          <w:szCs w:val="28"/>
        </w:rPr>
        <w:t>это изложение результатов социального исследования в описательном духе, исторический обзор и подробное изложение социальных процессов. Например, можно прочитать о том, что в книге собраны этнографии предприятий малого бизнеса, этнография приватизации завода, этнография среднего уровня управления в общественной организации. Иными словами, жанр этнографии скорее характеризуется внетеоретическим способом описания народов и культур. «Этнография» так и понималась до недавнего времени в западной традиции: как форма научной репрезентации, имеющая детальный описательный характер.</w:t>
      </w:r>
    </w:p>
    <w:p w:rsidR="001911CE" w:rsidRPr="00161A7A" w:rsidRDefault="00C62D89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 xml:space="preserve">В меньшей степени это понятие относится к теоретическим обобщениям в социальных науках. В таком смысле указанный термин можно </w:t>
      </w:r>
      <w:r w:rsidRPr="00161A7A">
        <w:rPr>
          <w:rFonts w:ascii="Times New Roman" w:hAnsi="Times New Roman" w:cs="Times New Roman"/>
          <w:sz w:val="28"/>
          <w:szCs w:val="28"/>
        </w:rPr>
        <w:lastRenderedPageBreak/>
        <w:t>встретить как в трудах по антропологии, так и в социологических работах. Однако, если для Тэйлора, Моргана или Фрэзера этнография выступала совокупностью фактов и деталей, объясняемых их теориями, то для современных антропологов более характерным является употребление слова «этнография» во множественном числе, подразумевающее работы различной степени теоретического обобщения и глубины анализа.</w:t>
      </w:r>
    </w:p>
    <w:p w:rsidR="0079148D" w:rsidRPr="00161A7A" w:rsidRDefault="00161A7A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 - </w:t>
      </w:r>
      <w:r w:rsidR="0079148D" w:rsidRPr="00161A7A">
        <w:rPr>
          <w:rFonts w:ascii="Times New Roman" w:hAnsi="Times New Roman" w:cs="Times New Roman"/>
          <w:sz w:val="28"/>
          <w:szCs w:val="28"/>
        </w:rPr>
        <w:t>это совокупность «этнографических», т.е. качественных методов сбора данных (долговременное включенное наблюдение, глубинные интервью, сбор документов), применяемых к изучению организации. Имея в виду это, говорят, например, так: «структуры повседневной жизни, выявляемые с помощью этнографии», «мы смогли понять культуру данной организации, лишь осуществив этнографическое исследование»).</w:t>
      </w:r>
    </w:p>
    <w:p w:rsidR="001A34B3" w:rsidRPr="00161A7A" w:rsidRDefault="001A34B3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Упоминая сочетание «этнографический метод», чаще всего имеют в виду методы включенного наблюдения, т.е. исследовательской практики, характеризующей классический этнографический инструментарий. Этнография представляет собой по преимуществу</w:t>
      </w:r>
      <w:r w:rsidR="00C62D89" w:rsidRPr="00161A7A">
        <w:rPr>
          <w:rFonts w:ascii="Times New Roman" w:hAnsi="Times New Roman" w:cs="Times New Roman"/>
          <w:sz w:val="28"/>
          <w:szCs w:val="28"/>
        </w:rPr>
        <w:t xml:space="preserve"> </w:t>
      </w:r>
      <w:r w:rsidRPr="00161A7A">
        <w:rPr>
          <w:rFonts w:ascii="Times New Roman" w:hAnsi="Times New Roman" w:cs="Times New Roman"/>
          <w:sz w:val="28"/>
          <w:szCs w:val="28"/>
        </w:rPr>
        <w:t>и обладает типичными для этого типа исследования методологическими допущениями, связанными, в первую очередь, с особенностями отбора объектов анализа, построения научного вывода, логикой интерпретации.</w:t>
      </w:r>
    </w:p>
    <w:p w:rsidR="0079148D" w:rsidRPr="00161A7A" w:rsidRDefault="0079148D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Кейс-стади– это исследование на одном объекте, которым может выступать некое сообщество, отдельно взятое социальное явление, класс действий или область деятельности, даже биография отдельного человека.</w:t>
      </w:r>
    </w:p>
    <w:p w:rsidR="0079148D" w:rsidRPr="00161A7A" w:rsidRDefault="0079148D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В кейс-стади выработаны свой специфический терминологический аппарат, методический инструментарий, способы обоснования выбора объекта, валидизации исследовательского инструмента и проверки качества собираемой информации. Этнографическая научная работа отличается более долговременным характером исследования, вживанием в субкультурный контекст, применением, главным образом, качественных методов, но главное – особым этическим подходом к анализу данных и предмету исследования.</w:t>
      </w:r>
    </w:p>
    <w:p w:rsidR="001A34B3" w:rsidRPr="00161A7A" w:rsidRDefault="001A34B3" w:rsidP="00161A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A7A">
        <w:rPr>
          <w:rFonts w:ascii="Times New Roman" w:hAnsi="Times New Roman" w:cs="Times New Roman"/>
          <w:sz w:val="28"/>
          <w:szCs w:val="28"/>
        </w:rPr>
        <w:t>Социальный антрополог, вооруженный специальной техникой полевого исследования и собственной моделью истолкования данных, может оказать большую помощь в «раскодировании» повседневной жизни сообщества, образцом которого является, например, организация. Важным ресурсом позитивных изменений для исследователя является поиск общего языка для всех участников организационных взаимодействий, критический анализ существующих проблем, решение и предупреждение конфликтных ситуаций, конструирование «мостиков» между различными сосуществующими в организации субкультурами, предоставление права голоса тем, кто обычно «молчит и замалчивается», – тем социальным группам, которые занимают с</w:t>
      </w:r>
      <w:bookmarkStart w:id="0" w:name="_GoBack"/>
      <w:bookmarkEnd w:id="0"/>
      <w:r w:rsidRPr="00161A7A">
        <w:rPr>
          <w:rFonts w:ascii="Times New Roman" w:hAnsi="Times New Roman" w:cs="Times New Roman"/>
          <w:sz w:val="28"/>
          <w:szCs w:val="28"/>
        </w:rPr>
        <w:t>амые нижние слои иерархий.</w:t>
      </w:r>
    </w:p>
    <w:sectPr w:rsidR="001A34B3" w:rsidRPr="00161A7A" w:rsidSect="00902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F4411"/>
    <w:multiLevelType w:val="multilevel"/>
    <w:tmpl w:val="E7D09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">
    <w:nsid w:val="606852F6"/>
    <w:multiLevelType w:val="multilevel"/>
    <w:tmpl w:val="FECC80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5F9A"/>
    <w:rsid w:val="00161A7A"/>
    <w:rsid w:val="001911CE"/>
    <w:rsid w:val="001A34B3"/>
    <w:rsid w:val="002546A7"/>
    <w:rsid w:val="00571957"/>
    <w:rsid w:val="0079148D"/>
    <w:rsid w:val="007C5F9A"/>
    <w:rsid w:val="00902CED"/>
    <w:rsid w:val="00A3079A"/>
    <w:rsid w:val="00A65EEE"/>
    <w:rsid w:val="00BC641C"/>
    <w:rsid w:val="00C27EEC"/>
    <w:rsid w:val="00C62D89"/>
    <w:rsid w:val="00DF7DE3"/>
    <w:rsid w:val="00E82852"/>
    <w:rsid w:val="00FC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6">
    <w:name w:val="p186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7">
    <w:name w:val="p187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8">
    <w:name w:val="p188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9">
    <w:name w:val="ft29"/>
    <w:basedOn w:val="a0"/>
    <w:rsid w:val="00BC641C"/>
  </w:style>
  <w:style w:type="paragraph" w:customStyle="1" w:styleId="p33">
    <w:name w:val="p33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641C"/>
  </w:style>
  <w:style w:type="character" w:customStyle="1" w:styleId="ft9">
    <w:name w:val="ft9"/>
    <w:basedOn w:val="a0"/>
    <w:rsid w:val="00BC641C"/>
  </w:style>
  <w:style w:type="paragraph" w:customStyle="1" w:styleId="p189">
    <w:name w:val="p18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6">
    <w:name w:val="ft16"/>
    <w:basedOn w:val="a0"/>
    <w:rsid w:val="00BC641C"/>
  </w:style>
  <w:style w:type="character" w:customStyle="1" w:styleId="ft17">
    <w:name w:val="ft17"/>
    <w:basedOn w:val="a0"/>
    <w:rsid w:val="00BC641C"/>
  </w:style>
  <w:style w:type="paragraph" w:customStyle="1" w:styleId="p190">
    <w:name w:val="p19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5">
    <w:name w:val="ft75"/>
    <w:basedOn w:val="a0"/>
    <w:rsid w:val="00BC641C"/>
  </w:style>
  <w:style w:type="paragraph" w:customStyle="1" w:styleId="p24">
    <w:name w:val="p2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2">
    <w:name w:val="ft62"/>
    <w:basedOn w:val="a0"/>
    <w:rsid w:val="00BC641C"/>
  </w:style>
  <w:style w:type="paragraph" w:customStyle="1" w:styleId="p110">
    <w:name w:val="p11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3">
    <w:name w:val="ft13"/>
    <w:basedOn w:val="a0"/>
    <w:rsid w:val="00BC641C"/>
  </w:style>
  <w:style w:type="paragraph" w:customStyle="1" w:styleId="p81">
    <w:name w:val="p81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4">
    <w:name w:val="ft34"/>
    <w:basedOn w:val="a0"/>
    <w:rsid w:val="00BC641C"/>
  </w:style>
  <w:style w:type="paragraph" w:customStyle="1" w:styleId="p102">
    <w:name w:val="p102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41C"/>
    <w:rPr>
      <w:rFonts w:ascii="Tahoma" w:hAnsi="Tahoma" w:cs="Tahoma"/>
      <w:sz w:val="16"/>
      <w:szCs w:val="16"/>
    </w:rPr>
  </w:style>
  <w:style w:type="paragraph" w:customStyle="1" w:styleId="p48">
    <w:name w:val="p48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4">
    <w:name w:val="p19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BC641C"/>
  </w:style>
  <w:style w:type="character" w:customStyle="1" w:styleId="ft67">
    <w:name w:val="ft67"/>
    <w:basedOn w:val="a0"/>
    <w:rsid w:val="00BC641C"/>
  </w:style>
  <w:style w:type="paragraph" w:customStyle="1" w:styleId="p54">
    <w:name w:val="p5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7">
    <w:name w:val="ft77"/>
    <w:basedOn w:val="a0"/>
    <w:rsid w:val="00BC641C"/>
  </w:style>
  <w:style w:type="paragraph" w:customStyle="1" w:styleId="p29">
    <w:name w:val="p2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1">
    <w:name w:val="p191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2">
    <w:name w:val="p192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6">
    <w:name w:val="ft76"/>
    <w:basedOn w:val="a0"/>
    <w:rsid w:val="00C62D89"/>
  </w:style>
  <w:style w:type="paragraph" w:customStyle="1" w:styleId="p193">
    <w:name w:val="p193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2">
    <w:name w:val="ft42"/>
    <w:basedOn w:val="a0"/>
    <w:rsid w:val="00C62D89"/>
  </w:style>
  <w:style w:type="character" w:customStyle="1" w:styleId="ft43">
    <w:name w:val="ft43"/>
    <w:basedOn w:val="a0"/>
    <w:rsid w:val="00C62D89"/>
  </w:style>
  <w:style w:type="character" w:customStyle="1" w:styleId="ft31">
    <w:name w:val="ft31"/>
    <w:basedOn w:val="a0"/>
    <w:rsid w:val="00C62D89"/>
  </w:style>
  <w:style w:type="paragraph" w:customStyle="1" w:styleId="p196">
    <w:name w:val="p196"/>
    <w:basedOn w:val="a"/>
    <w:rsid w:val="0079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79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1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6">
    <w:name w:val="p186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7">
    <w:name w:val="p187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8">
    <w:name w:val="p188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9">
    <w:name w:val="ft29"/>
    <w:basedOn w:val="a0"/>
    <w:rsid w:val="00BC641C"/>
  </w:style>
  <w:style w:type="paragraph" w:customStyle="1" w:styleId="p33">
    <w:name w:val="p33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641C"/>
  </w:style>
  <w:style w:type="character" w:customStyle="1" w:styleId="ft9">
    <w:name w:val="ft9"/>
    <w:basedOn w:val="a0"/>
    <w:rsid w:val="00BC641C"/>
  </w:style>
  <w:style w:type="paragraph" w:customStyle="1" w:styleId="p189">
    <w:name w:val="p18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6">
    <w:name w:val="ft16"/>
    <w:basedOn w:val="a0"/>
    <w:rsid w:val="00BC641C"/>
  </w:style>
  <w:style w:type="character" w:customStyle="1" w:styleId="ft17">
    <w:name w:val="ft17"/>
    <w:basedOn w:val="a0"/>
    <w:rsid w:val="00BC641C"/>
  </w:style>
  <w:style w:type="paragraph" w:customStyle="1" w:styleId="p190">
    <w:name w:val="p19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5">
    <w:name w:val="ft75"/>
    <w:basedOn w:val="a0"/>
    <w:rsid w:val="00BC641C"/>
  </w:style>
  <w:style w:type="paragraph" w:customStyle="1" w:styleId="p24">
    <w:name w:val="p2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9">
    <w:name w:val="p6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62">
    <w:name w:val="ft62"/>
    <w:basedOn w:val="a0"/>
    <w:rsid w:val="00BC641C"/>
  </w:style>
  <w:style w:type="paragraph" w:customStyle="1" w:styleId="p110">
    <w:name w:val="p110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3">
    <w:name w:val="ft13"/>
    <w:basedOn w:val="a0"/>
    <w:rsid w:val="00BC641C"/>
  </w:style>
  <w:style w:type="paragraph" w:customStyle="1" w:styleId="p81">
    <w:name w:val="p81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4">
    <w:name w:val="ft34"/>
    <w:basedOn w:val="a0"/>
    <w:rsid w:val="00BC641C"/>
  </w:style>
  <w:style w:type="paragraph" w:customStyle="1" w:styleId="p102">
    <w:name w:val="p102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41C"/>
    <w:rPr>
      <w:rFonts w:ascii="Tahoma" w:hAnsi="Tahoma" w:cs="Tahoma"/>
      <w:sz w:val="16"/>
      <w:szCs w:val="16"/>
    </w:rPr>
  </w:style>
  <w:style w:type="paragraph" w:customStyle="1" w:styleId="p48">
    <w:name w:val="p48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4">
    <w:name w:val="p19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3">
    <w:name w:val="ft3"/>
    <w:basedOn w:val="a0"/>
    <w:rsid w:val="00BC641C"/>
  </w:style>
  <w:style w:type="character" w:customStyle="1" w:styleId="ft67">
    <w:name w:val="ft67"/>
    <w:basedOn w:val="a0"/>
    <w:rsid w:val="00BC641C"/>
  </w:style>
  <w:style w:type="paragraph" w:customStyle="1" w:styleId="p54">
    <w:name w:val="p54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7">
    <w:name w:val="ft77"/>
    <w:basedOn w:val="a0"/>
    <w:rsid w:val="00BC641C"/>
  </w:style>
  <w:style w:type="paragraph" w:customStyle="1" w:styleId="p29">
    <w:name w:val="p29"/>
    <w:basedOn w:val="a"/>
    <w:rsid w:val="00BC6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1">
    <w:name w:val="p191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2">
    <w:name w:val="p192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76">
    <w:name w:val="ft76"/>
    <w:basedOn w:val="a0"/>
    <w:rsid w:val="00C62D89"/>
  </w:style>
  <w:style w:type="paragraph" w:customStyle="1" w:styleId="p193">
    <w:name w:val="p193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C62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2">
    <w:name w:val="ft42"/>
    <w:basedOn w:val="a0"/>
    <w:rsid w:val="00C62D89"/>
  </w:style>
  <w:style w:type="character" w:customStyle="1" w:styleId="ft43">
    <w:name w:val="ft43"/>
    <w:basedOn w:val="a0"/>
    <w:rsid w:val="00C62D89"/>
  </w:style>
  <w:style w:type="character" w:customStyle="1" w:styleId="ft31">
    <w:name w:val="ft31"/>
    <w:basedOn w:val="a0"/>
    <w:rsid w:val="00C62D89"/>
  </w:style>
  <w:style w:type="paragraph" w:customStyle="1" w:styleId="p196">
    <w:name w:val="p196"/>
    <w:basedOn w:val="a"/>
    <w:rsid w:val="0079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79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1A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516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92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271">
              <w:marLeft w:val="0"/>
              <w:marRight w:val="0"/>
              <w:marTop w:val="4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061424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2996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1864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33792742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14196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538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56052055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4166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982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6678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212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8480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6354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</dc:creator>
  <cp:lastModifiedBy>АЛИНА</cp:lastModifiedBy>
  <cp:revision>5</cp:revision>
  <dcterms:created xsi:type="dcterms:W3CDTF">2017-01-27T07:44:00Z</dcterms:created>
  <dcterms:modified xsi:type="dcterms:W3CDTF">2017-02-20T18:07:00Z</dcterms:modified>
</cp:coreProperties>
</file>